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7A84BE" wp14:editId="3C4321D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7A84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65DD7" wp14:editId="35FB0368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E81D2" wp14:editId="1C875BB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E81D2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629DD" wp14:editId="2610C779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306B5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629DD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306B5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C12BAB" wp14:editId="49B54099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اختبار الفصل</w:t>
                            </w: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2BAB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اختبار الفصل</w:t>
                      </w:r>
                      <w:bookmarkStart w:id="1" w:name="_GoBack"/>
                      <w:bookmarkEnd w:id="1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306B5A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AAA3AB" wp14:editId="0655B3BC">
            <wp:simplePos x="0" y="0"/>
            <wp:positionH relativeFrom="margin">
              <wp:align>right</wp:align>
            </wp:positionH>
            <wp:positionV relativeFrom="paragraph">
              <wp:posOffset>408202</wp:posOffset>
            </wp:positionV>
            <wp:extent cx="6672580" cy="6837680"/>
            <wp:effectExtent l="0" t="0" r="0" b="1270"/>
            <wp:wrapNone/>
            <wp:docPr id="4" name="Image 4" descr="C:\xampp\htdocs\baramjak\data\prim\761\76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61\76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68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06B5A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7E8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2018-06-15T20:37:00Z</dcterms:modified>
</cp:coreProperties>
</file>